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7F" w:rsidRDefault="003D287F" w:rsidP="003D28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ОТДЕЛ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 xml:space="preserve">ПРУЖАНСКОГО РАЙИСПОЛКОМА </w:t>
      </w:r>
    </w:p>
    <w:p w:rsid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B7B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7B">
        <w:rPr>
          <w:rFonts w:ascii="Times New Roman" w:hAnsi="Times New Roman" w:cs="Times New Roman"/>
          <w:sz w:val="28"/>
          <w:szCs w:val="28"/>
        </w:rPr>
        <w:t>«ЯСЛИ-САД №3 г. ПРУЖАНЫ»</w:t>
      </w:r>
    </w:p>
    <w:p w:rsid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B7B" w:rsidRPr="004D2B7B" w:rsidRDefault="004D2B7B" w:rsidP="004D2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2BD" w:rsidRDefault="00774479" w:rsidP="0077447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shd w:val="clear" w:color="auto" w:fill="FFFFFF"/>
        </w:rPr>
      </w:pPr>
      <w:r w:rsidRPr="004D2B7B">
        <w:rPr>
          <w:rStyle w:val="a4"/>
          <w:b w:val="0"/>
          <w:sz w:val="28"/>
          <w:szCs w:val="28"/>
          <w:shd w:val="clear" w:color="auto" w:fill="FFFFFF"/>
        </w:rPr>
        <w:t>Консультация для родителей</w:t>
      </w:r>
      <w:r w:rsidR="00CA12BD" w:rsidRPr="00CA12BD">
        <w:rPr>
          <w:rStyle w:val="a4"/>
          <w:sz w:val="28"/>
          <w:szCs w:val="28"/>
          <w:shd w:val="clear" w:color="auto" w:fill="FFFFFF"/>
        </w:rPr>
        <w:t xml:space="preserve"> </w:t>
      </w:r>
    </w:p>
    <w:p w:rsidR="004D2B7B" w:rsidRPr="004D2B7B" w:rsidRDefault="004D2B7B" w:rsidP="0077447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</w:p>
    <w:p w:rsidR="00CA12BD" w:rsidRDefault="00774479" w:rsidP="0077447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shd w:val="clear" w:color="auto" w:fill="FFFFFF"/>
        </w:rPr>
      </w:pPr>
      <w:r w:rsidRPr="004D2B7B">
        <w:rPr>
          <w:rStyle w:val="a4"/>
          <w:b w:val="0"/>
          <w:sz w:val="28"/>
          <w:szCs w:val="28"/>
          <w:shd w:val="clear" w:color="auto" w:fill="FFFFFF"/>
        </w:rPr>
        <w:t xml:space="preserve">Специфика обучения и воспитания в специальной группе  для детей с тяжелыми нарушениями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речи</w:t>
      </w:r>
    </w:p>
    <w:p w:rsidR="004D2B7B" w:rsidRPr="004D2B7B" w:rsidRDefault="004D2B7B" w:rsidP="00CA12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shd w:val="clear" w:color="auto" w:fill="FFFFFF"/>
        </w:rPr>
      </w:pP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color w:val="111111"/>
          <w:sz w:val="28"/>
          <w:szCs w:val="28"/>
        </w:rPr>
        <w:t xml:space="preserve">      </w:t>
      </w:r>
      <w:r w:rsidRPr="00CA12BD">
        <w:rPr>
          <w:color w:val="111111"/>
          <w:sz w:val="28"/>
          <w:szCs w:val="28"/>
        </w:rPr>
        <w:t>Специальные группы создаются в учреждениях дошкольного образования при реализации образовательной программы специального образования на уровне дошкольного образования. Обучение и воспитание в специальных группах осуществляются в соответствии с Кодексом Республики Беларусь об образовании, Инструкцией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них, иными актами законодательства Республики Беларусь.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CA12BD">
        <w:rPr>
          <w:sz w:val="28"/>
          <w:szCs w:val="28"/>
        </w:rPr>
        <w:t>Основными задачами деятельности группы являются: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- освоение содержания образовательной программы лицами с особенностями психофизического развития в соответствии с требованиями образовательных стандартов специального образования;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- исправление и (или) ослабление имеющихся у обучающихся физических и (или) психических нарушений;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- обеспечение социально-педагогической поддержки обучающихся и оказание им психологической помощи;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- создание специальных условий для получения специального образования обучающимися с учетом особенностей их психофизического развития.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 </w:t>
      </w:r>
      <w:r w:rsidRPr="00CA12BD">
        <w:rPr>
          <w:color w:val="111111"/>
          <w:sz w:val="28"/>
          <w:szCs w:val="28"/>
        </w:rPr>
        <w:t>Прием обучающихся в группу для детей с тяжелыми нарушениями речи (для освоения содержания образовательной программы специального образования) осуществляется на основании заключения государственного центра коррекционно-развивающего обучения и реабилитации (</w:t>
      </w:r>
      <w:proofErr w:type="spellStart"/>
      <w:r w:rsidRPr="00CA12BD">
        <w:rPr>
          <w:color w:val="111111"/>
          <w:sz w:val="28"/>
          <w:szCs w:val="28"/>
        </w:rPr>
        <w:t>ЦКРОиР</w:t>
      </w:r>
      <w:proofErr w:type="spellEnd"/>
      <w:r w:rsidRPr="00CA12BD">
        <w:rPr>
          <w:color w:val="111111"/>
          <w:sz w:val="28"/>
          <w:szCs w:val="28"/>
        </w:rPr>
        <w:t>) и в порядке, установленном для приема лиц в учреждения образования для освоения содержания образовательной программы дошкольного образования.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Pr="00CA12BD">
        <w:rPr>
          <w:color w:val="111111"/>
          <w:sz w:val="28"/>
          <w:szCs w:val="28"/>
        </w:rPr>
        <w:t>Наполняемость групп определяется в соответствии с пунктами 10–14 статьи 268 Кодекса Республики Беларусь об образовании и составляет для детей с ТНР в возрасте от 3 до 8 лет – 12 воспитанников.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CA12BD">
        <w:rPr>
          <w:sz w:val="28"/>
          <w:szCs w:val="28"/>
        </w:rPr>
        <w:t>При организации образовательного процесса создаются специальные условия: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- </w:t>
      </w:r>
      <w:r w:rsidRPr="00CA12BD">
        <w:rPr>
          <w:color w:val="111111"/>
          <w:sz w:val="28"/>
          <w:szCs w:val="28"/>
        </w:rPr>
        <w:t>организация педагогической, медицинской, социальной и иных видов помощи, без которых невозможно или затруднено освоение содержания образовательных программ специального образования на уровне дошкольного образования, в том числе с использованием технических средств социальной реабилитации;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- </w:t>
      </w:r>
      <w:r w:rsidRPr="00CA12BD">
        <w:rPr>
          <w:color w:val="111111"/>
          <w:sz w:val="28"/>
          <w:szCs w:val="28"/>
        </w:rPr>
        <w:t>обучение по учебным планам специального образования, учебным программам по образовательным областям, программам коррекционных занятий учебных планов специального образования на уровне дошкольного образования с использованием соответствующих учебных изданий, методик преподавания образовательных областей;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- </w:t>
      </w:r>
      <w:r w:rsidRPr="00CA12BD">
        <w:rPr>
          <w:color w:val="111111"/>
          <w:sz w:val="28"/>
          <w:szCs w:val="28"/>
        </w:rPr>
        <w:t>создание адаптивной образовательной среды.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Организация образовательного процесса носит коррекционную направленность и организуется с учетом структуры и степени тяжести физических и (или) психических нарушений и возраста воспитанников на основании соответствующего учебного плана, учебной программы, программ коррекционных занятий.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Коррекционная направленность образовательного процесса реализуется во всех формах организации образовательного процесса: в игре, на занятиях в рамках реализации образовательных областей учебной программы, на коррекционных занятиях, при организации режима дня.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Образовательный процесс осуществляется круглогодично. Устанавливаются каникулы. Общая их продолжительность составляет сто десять дней: летние – девяносто календарных дней, зимние – десять календарных дней, весенние – десять дней. В зависимости от тяжести физических и (или) психических нарушений при организации образовательного процесса могут устанавливаться дополнительные (осенние) каникулы продолжительностью не более 10 дней. В период каникул проводится только физкультурно-оздоровительная и художественно-эстетическая работа с воспитанниками. Основными формами организации образовательного процесса являются игра, занятие.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lastRenderedPageBreak/>
        <w:t xml:space="preserve">   </w:t>
      </w:r>
      <w:r w:rsidRPr="00CA12BD">
        <w:rPr>
          <w:color w:val="111111"/>
          <w:sz w:val="28"/>
          <w:szCs w:val="28"/>
        </w:rPr>
        <w:t>Ежедневное количество занятий, их продолжительность и последовательность определяются расписанием занятий, которое составляется с учетом требований санитарных норм, правил и гигиенических нормативов.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В нашем дошкольном учреждении функционируют две группы для детей с тяжелыми нарушениями речи (ТНР).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CA12BD">
        <w:rPr>
          <w:sz w:val="28"/>
          <w:szCs w:val="28"/>
        </w:rPr>
        <w:t>Учитель-дефектолог</w:t>
      </w:r>
      <w:r w:rsidRPr="00CA12BD">
        <w:rPr>
          <w:color w:val="111111"/>
          <w:sz w:val="28"/>
          <w:szCs w:val="28"/>
        </w:rPr>
        <w:t> проводит следующие виды занятий: развитие речи; подготовка к обучению грамоте. формирование лексико-грамматических средств языка и развитие связной речи; формирование произносительной стороны речи;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В процессе занятий по формированию лексико-грамматических средств языка и развитию связной речи осуществляется развитие понимания речи; уточнение и обогащение словарного запаса; формирование практических навыков словоизменения и словообразования; построения различных типов предложений; обучение самостоятельному высказыванию (пересказу, составлению рассказов по демонстрируемому действию, по сюжетной картине и др.)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 xml:space="preserve">В процессе занятий по формированию произносительной стороны речи осуществляется развитие фонематического слуха, формирование правильного произношения звуков; закрепление произнесения слов различной </w:t>
      </w:r>
      <w:proofErr w:type="spellStart"/>
      <w:r w:rsidRPr="00CA12BD">
        <w:rPr>
          <w:color w:val="111111"/>
          <w:sz w:val="28"/>
          <w:szCs w:val="28"/>
        </w:rPr>
        <w:t>звуко</w:t>
      </w:r>
      <w:proofErr w:type="spellEnd"/>
      <w:r w:rsidRPr="00CA12BD">
        <w:rPr>
          <w:color w:val="111111"/>
          <w:sz w:val="28"/>
          <w:szCs w:val="28"/>
        </w:rPr>
        <w:t>-слоговой структуры; подготовка к усвоению навыков звукового анализа и синтеза.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В процессе занятий по подготовке к обучению грамоте решаются задачи совершенствования фонематического восприятия, уточнения и закрепления правильного произношения звуков; развития навыков звукового анализа и синтеза.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ABC9C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При планировании занятий учитель-дефектолог и воспитатель учитывают тематический принцип отбора материала. При изучении каждой темы определяется словарный минимум (пассивный и активный), исходя из речевых возможностей детей. Новые слова закрепляются на других занятиях (математике, рисовании, лепке, музыкальном и физкультурном занятии и др.), в играх (дидактических, сюжетно-ролевых, подвижных и др.).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 xml:space="preserve">В рамках изучения каждой темы учитель-дефектолог и воспитатели проводят работу по уточнению, обогащению и активизации словаря, </w:t>
      </w:r>
      <w:r w:rsidRPr="00CA12BD">
        <w:rPr>
          <w:color w:val="111111"/>
          <w:sz w:val="28"/>
          <w:szCs w:val="28"/>
        </w:rPr>
        <w:lastRenderedPageBreak/>
        <w:t>формированию навыков словоизменения и словообразования, умению составлять предложения.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Проведение занятий в специальной группе осуществляется преимущественно в первую половину дня. Во вторую половину дня могут  проводиться индивидуальные и групповые занятия по интересам, занятия физической культурой и музыкальные занятия, творческие и подвижные игры, экскурсии, тематические праздники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Pr="00CA12BD">
        <w:rPr>
          <w:color w:val="111111"/>
          <w:sz w:val="28"/>
          <w:szCs w:val="28"/>
        </w:rPr>
        <w:t>Срок получения образования лицом, осваивающим содержание образовательной программы специального образования на уровне дошкольного образования, соответствует сроку получения дошкольного образования и на основании заключения государственного центра коррекционно-развивающего обучения и реабилитации может быть увеличен на срок от одного года до двух лет.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Список использованной литературы: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 xml:space="preserve">1. Воспитание и обучение детей с тяжелыми нарушениями речи: программа для специальных дошкольных учреждений / сост. Ю. Н. Кислякова. Л. Н. Мороз. </w:t>
      </w:r>
      <w:proofErr w:type="gramStart"/>
      <w:r w:rsidRPr="00CA12BD">
        <w:rPr>
          <w:color w:val="111111"/>
          <w:sz w:val="28"/>
          <w:szCs w:val="28"/>
        </w:rPr>
        <w:t>Минск :</w:t>
      </w:r>
      <w:proofErr w:type="gramEnd"/>
      <w:r w:rsidRPr="00CA12BD">
        <w:rPr>
          <w:color w:val="111111"/>
          <w:sz w:val="28"/>
          <w:szCs w:val="28"/>
        </w:rPr>
        <w:t xml:space="preserve"> НИО, 2007. – 280 с.</w:t>
      </w:r>
    </w:p>
    <w:p w:rsidR="00CA12BD" w:rsidRPr="00CA12BD" w:rsidRDefault="00CA12BD" w:rsidP="00CA12BD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111111"/>
          <w:sz w:val="22"/>
          <w:szCs w:val="22"/>
        </w:rPr>
      </w:pPr>
      <w:r w:rsidRPr="00CA12BD">
        <w:rPr>
          <w:color w:val="111111"/>
          <w:sz w:val="28"/>
          <w:szCs w:val="28"/>
        </w:rPr>
        <w:t>2. Кодекс Республики Беларусь об образовании [Электронный ресурс]. – Режим доступа: http://www.pravo.by/main.aspx?guid=3871&amp;p0= hk1100243. – Дата доступа: 10.05.2015.</w:t>
      </w:r>
    </w:p>
    <w:p w:rsidR="00CA12BD" w:rsidRDefault="00CA12BD"/>
    <w:p w:rsidR="00774479" w:rsidRPr="004D2B7B" w:rsidRDefault="00774479" w:rsidP="0077447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08.09.2021</w:t>
      </w:r>
      <w:r>
        <w:rPr>
          <w:sz w:val="28"/>
        </w:rPr>
        <w:t xml:space="preserve">                                                     </w:t>
      </w:r>
      <w:r w:rsidRPr="00CA12BD">
        <w:rPr>
          <w:sz w:val="28"/>
        </w:rPr>
        <w:t xml:space="preserve">Учитель-дефектолог </w:t>
      </w:r>
      <w:proofErr w:type="spellStart"/>
      <w:r w:rsidRPr="00CA12BD">
        <w:rPr>
          <w:sz w:val="28"/>
        </w:rPr>
        <w:t>Гринкевич</w:t>
      </w:r>
      <w:proofErr w:type="spellEnd"/>
      <w:r w:rsidRPr="00CA12BD">
        <w:rPr>
          <w:sz w:val="28"/>
        </w:rPr>
        <w:t xml:space="preserve"> Е.А</w:t>
      </w:r>
    </w:p>
    <w:p w:rsidR="00CA12BD" w:rsidRPr="00CA12BD" w:rsidRDefault="00CA12BD">
      <w:pPr>
        <w:rPr>
          <w:rFonts w:ascii="Times New Roman" w:hAnsi="Times New Roman" w:cs="Times New Roman"/>
          <w:sz w:val="28"/>
        </w:rPr>
      </w:pPr>
      <w:r w:rsidRPr="00CA12BD">
        <w:rPr>
          <w:rFonts w:ascii="Times New Roman" w:hAnsi="Times New Roman" w:cs="Times New Roman"/>
          <w:sz w:val="28"/>
        </w:rPr>
        <w:t>.</w:t>
      </w:r>
    </w:p>
    <w:sectPr w:rsidR="00CA12BD" w:rsidRPr="00CA12BD" w:rsidSect="00B3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2BD"/>
    <w:rsid w:val="00200813"/>
    <w:rsid w:val="003D287F"/>
    <w:rsid w:val="004D2B7B"/>
    <w:rsid w:val="00774479"/>
    <w:rsid w:val="00B30F52"/>
    <w:rsid w:val="00C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E04"/>
  <w15:docId w15:val="{8DC7AC00-D847-403E-ACAD-2DCC32FF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12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2021-10-20T08:35:00Z</cp:lastPrinted>
  <dcterms:created xsi:type="dcterms:W3CDTF">2021-09-19T14:29:00Z</dcterms:created>
  <dcterms:modified xsi:type="dcterms:W3CDTF">2021-10-20T08:35:00Z</dcterms:modified>
</cp:coreProperties>
</file>