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D6" w:rsidRPr="00313DE2" w:rsidRDefault="00FD1AD6" w:rsidP="00FD1AD6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>ОТДЕЛ ПО ОБРАЗОВАНИЮ ПРУЖАНСКОГО РАИСПОЛКОМА</w:t>
      </w:r>
    </w:p>
    <w:p w:rsidR="00FD1AD6" w:rsidRDefault="00FD1AD6" w:rsidP="00FD1AD6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D1AD6" w:rsidRDefault="00FD1AD6" w:rsidP="00FD1AD6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 xml:space="preserve"> «ЯСЛИ-САД №3</w:t>
      </w:r>
      <w:proofErr w:type="gramStart"/>
      <w:r w:rsidRPr="00313DE2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313DE2">
        <w:rPr>
          <w:rFonts w:ascii="Times New Roman" w:hAnsi="Times New Roman" w:cs="Times New Roman"/>
          <w:sz w:val="28"/>
          <w:szCs w:val="28"/>
        </w:rPr>
        <w:t>г.ПРУЖАНЫ</w:t>
      </w:r>
      <w:proofErr w:type="spellEnd"/>
      <w:proofErr w:type="gramEnd"/>
    </w:p>
    <w:p w:rsidR="00FD1AD6" w:rsidRPr="00E130B6" w:rsidRDefault="00FD1AD6" w:rsidP="00FD1A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30B6">
        <w:rPr>
          <w:rFonts w:ascii="Times New Roman" w:hAnsi="Times New Roman" w:cs="Times New Roman"/>
          <w:sz w:val="28"/>
          <w:szCs w:val="28"/>
        </w:rPr>
        <w:t xml:space="preserve">Дифференцированный </w:t>
      </w:r>
      <w:proofErr w:type="gramStart"/>
      <w:r w:rsidRPr="00E130B6">
        <w:rPr>
          <w:rFonts w:ascii="Times New Roman" w:hAnsi="Times New Roman" w:cs="Times New Roman"/>
          <w:sz w:val="28"/>
          <w:szCs w:val="28"/>
        </w:rPr>
        <w:t>подход  к</w:t>
      </w:r>
      <w:proofErr w:type="gramEnd"/>
      <w:r w:rsidRPr="00E13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D6" w:rsidRDefault="00FD1AD6" w:rsidP="00FD1A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30B6">
        <w:rPr>
          <w:rFonts w:ascii="Times New Roman" w:hAnsi="Times New Roman" w:cs="Times New Roman"/>
          <w:sz w:val="28"/>
          <w:szCs w:val="28"/>
        </w:rPr>
        <w:t>воспитанникам при организации</w:t>
      </w:r>
    </w:p>
    <w:p w:rsidR="00FD1AD6" w:rsidRDefault="00FD1AD6" w:rsidP="00FD1A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130B6">
        <w:rPr>
          <w:rFonts w:ascii="Times New Roman" w:hAnsi="Times New Roman" w:cs="Times New Roman"/>
          <w:sz w:val="28"/>
          <w:szCs w:val="28"/>
        </w:rPr>
        <w:t>физкультурно-о</w:t>
      </w:r>
      <w:r>
        <w:rPr>
          <w:rFonts w:ascii="Times New Roman" w:hAnsi="Times New Roman" w:cs="Times New Roman"/>
          <w:sz w:val="28"/>
          <w:szCs w:val="28"/>
        </w:rPr>
        <w:t xml:space="preserve">здоровительной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.</w:t>
      </w:r>
      <w:proofErr w:type="gramEnd"/>
    </w:p>
    <w:p w:rsidR="00A82F48" w:rsidRDefault="00A82F48" w:rsidP="00FD1A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D1AD6" w:rsidRDefault="00A82F48" w:rsidP="00FD1A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bookmarkStart w:id="0" w:name="_GoBack"/>
      <w:bookmarkEnd w:id="0"/>
    </w:p>
    <w:p w:rsidR="00A82F48" w:rsidRPr="00E130B6" w:rsidRDefault="00A82F48" w:rsidP="00FD1A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Индивидуальный подход с точки зрения дидактических соотношений понимается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как  основной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процесс обучения, а дифференцированный подход – как конкретная форма организации обучения, предоставляющая оптимальные условия для реализации этого принципа.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  Дифференцированный подход предполагает деление детей на сравнительно одинаковые группы, основанные на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сходных  типических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особенностях, что позволяет педагогу осуществлять обучение, различное по объёму, сложности, методам и приёмам работы. В качестве критериев создания таких групп учитывают следующие показатели: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уровень  физической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подготовленности детей, под которым понимается уровень двигательных умений и навыков; физических качеств, необходимых для овладения новым учебным материалом;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типологические особенности высшей нервной деятельности;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- состояние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здоровья  детей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>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пол детей.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  В области физического воспитания индивидуализация физических нагрузок имеет особое значение, так как перегрузка функциональных систем организма, как и их недогрузка, отражается на здоровье детей, их отношении к двигательной деятельности в целом. 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с учётом состояния здоровья детей.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Здоровье ребёнка является интегральным показателем. Оно закладывается в раннем детстве и определяется сочетанием генетических, в том числе анатомо-физиологических, факторов и влиянием на него условий окружающей среды.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Комплексная оценка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состояния  здоровья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достигается  использованием пяти признаков: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уровень гармоничности физического развития;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резервные возможности основных физиологических систем;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уровень иммунной защиты и неспецифической резистентности организма;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наличие или отсутствие хронических заболеваний;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уровень волевых и ценностно-мотивационных установок.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 соответствии с этими показателями дети подразделяются на пять групп здоровья: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lastRenderedPageBreak/>
        <w:t>1) здоровые дети с нормальным физическим и психическим развитием и нормальным уровнем функций;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2) здоровые дети, у которых отсутствуют хронические заболевания, но имеются функциональные и некоторые морфологические отклонения, а также сниженная сопротивляемость заболеваниям;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3) больные хроническими заболеваниями в состоянии компенсации с сохранёнными функциональными возможностями организма;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4) больные хроническими заболеваниями в состоянии </w:t>
      </w:r>
      <w:proofErr w:type="spellStart"/>
      <w:r w:rsidRPr="003F52CC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Pr="003F52CC">
        <w:rPr>
          <w:rFonts w:ascii="Times New Roman" w:hAnsi="Times New Roman" w:cs="Times New Roman"/>
          <w:sz w:val="28"/>
          <w:szCs w:val="28"/>
        </w:rPr>
        <w:t xml:space="preserve"> со сниженными функциональными возможностями организма;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5) больные хроническими заболеваниями в состоянии декомпенсации со значительно сниженными функциональными возможностями организма (проходят лечение и оздоровление в специальных медицинских учреждениях).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 учреждениях дошкольного образования дети второй, третьей и четвёртой групп здоровья нуждаются в индивидуальном подходе на физкультурном занятии.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Освобождение детей от физкультурных занятий неоправданно. Это приводит к утрате условно-рефлекторных связей моторно-висцеральных рефлексов, задержке развития основных двигательных способностей, ослаблению </w:t>
      </w:r>
      <w:proofErr w:type="spellStart"/>
      <w:r w:rsidRPr="003F52CC">
        <w:rPr>
          <w:rFonts w:ascii="Times New Roman" w:hAnsi="Times New Roman" w:cs="Times New Roman"/>
          <w:sz w:val="28"/>
          <w:szCs w:val="28"/>
        </w:rPr>
        <w:t>самогенетических</w:t>
      </w:r>
      <w:proofErr w:type="spellEnd"/>
      <w:r w:rsidRPr="003F52CC">
        <w:rPr>
          <w:rFonts w:ascii="Times New Roman" w:hAnsi="Times New Roman" w:cs="Times New Roman"/>
          <w:sz w:val="28"/>
          <w:szCs w:val="28"/>
        </w:rPr>
        <w:t xml:space="preserve"> механизмов и тем самым к удлинению сроков реабилитации и к более позднему биологическому выздоровлению.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На занятии для ослабленных детей не рекомендуется: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резкое увеличение или уменьшение физической нагрузки;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бег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должен  постепенно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переходить в ходьбу;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во время бега следует избегать внезапных остановок.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Обратить внимание: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во время выполнения общеразвивающих упражнений при изменении положения тела, особенно при переходе из положения стоя в положение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лёжа  и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наоборот у ослабленных болезнью детей наблюдается увеличение  частоты пульса, нарушается кровоснабжение мозга и может возникнуть головокружение. Поэтому в подборе исходных положений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следует  соблюдать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принцип постепенности: сначала предлагать детям упражнения лёжа, затем сидя и в конце занятия стоя;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осторожно включать в комплекс выполнение наклонов и поворотов;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для ослабленных болезнью детей сокращается число повторений интенсивных движений, особенно таких как прыжки (на месте, с продвижением в перёд, в длину и в высоту с разбега, со скакалкой), элементы </w:t>
      </w:r>
      <w:r w:rsidRPr="003F52CC">
        <w:rPr>
          <w:rFonts w:ascii="Times New Roman" w:hAnsi="Times New Roman" w:cs="Times New Roman"/>
          <w:sz w:val="28"/>
          <w:szCs w:val="28"/>
        </w:rPr>
        <w:lastRenderedPageBreak/>
        <w:t>акробатических упражнений («берёзка», «кораблик», «велосипед», «ласточка» и др.);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ограничивается участие детей в подвижных и спортивных играх (баскетбол, футбол, хоккей и др.), играх-эстафетах;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нарушением  функции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терморегуляции и понижением иммунитета ослабленные дети  занимаются в обычной одежде.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с учётом физической подготовленности детей.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Особенности физической подготовленности детей также выступают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основой  реализации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 индивидуального подхода в процессе занятий физическими упражнениями. Особенно ярко выделяются дети с высокими и низкими показателями физической подготовленности.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Дети с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высокими  показателями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отличаются: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быстротой и уверенностью действий,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в случае неудачи не отступают от цели, а прилагают максимум усилий для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достижения  намеченного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результата,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умеют самостоятельно принимать решения, находить целесообразный способ действия;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при выполнении упражнений проявляют активность и самостоятельность, умение слушать педагога, выполнять его поручения и указания.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Дети дошкольного возраста с низкими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показателями  физической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подготовленности: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не прилагают усилий, чтобы качественно выполнить физическое упражнение;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 ситуациях, требующих решительности, энергичности действий, проявляют медлительность, недостаточную уверенность;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не способны преодолеть чувство страха;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им свойственно состояние угнетённости в связи с неудачами, неумениями подавлять в себе отдельные желания;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пассивность, безразличие.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Индивидуальный подход в физическом воспитании дошкольников с учётом физической подготовленности предполагает индивидуальный подбор методов обучения и широкое использование дифференцированных двигательных заданий.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Задачи индивидуальной работы с воспитанниками с высоким уровнем физической подготовленности могут быть направлены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на  совершенствование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и дальнейшее развитие их двигательных способностей.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Этому способствует: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выполнение новых заданий в новых сочетаниях,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выполнение заданий из необычной исходной позиции (бег из исходного положения лёжа, сидя и т.п.);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выполнение заданий в новых условиях (встать у гимнастической скамейки и бросить мяч двумя руками, подлезать за ним под скамейку, догнать мяч и др.);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 На физкультурном занятии показ способа выполнения упражнений можно демонстрировать в нормальном темпе, объяснение давать в сжатой форме, делая ссылки на уже известные элементы, использовать частичный показ упражнения, выполнение упражнения по схеме, рисунку.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Для детей с низкими показателями физической подготовленности эффективно: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замедленный показ упражнений с указанием, на какой элемент необходимо обратить особое внимание,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наиболее сложные упражнения им следует демонстрировать в разных плоскостях, многократно повторяя показ в процессе занятия;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использование заданий на специальное использование знаний в действиях, где каждый ребёнок в речи выражает всё то, что выполняет практически.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Двигательные задания, с учётом уровня подготовленности детей, должны составляться для каждой подгруппы индивидуально.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Примерное содержание: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1-ый вариант. Дети получают задания одинаковые по содержанию, но разные по способу выполнения. Задание по обучению прыжкам в длину с места.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1 группа – выполнение прыжка с низкого приседа.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2 группа – прыжок отталкиваясь одной ногой от стены.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3 группа – прыжок из обруча в обруч.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2-ой вариант. Каждой подгруппе может быть дан разный по содержанию учебный материал, но одинаковый по способу выполнения. Например, задания по обучению детей подскокам на одной ноге.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1 группа – подскоки на одной ноге, перескакивая кубики.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2 группа – прыжки из обруча в обруч.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lastRenderedPageBreak/>
        <w:t>3 группа – подскоки на одной ноге.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3-ий вариант. Каждая подгруппа может получить задание разное по содержанию и способу выполнения: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      1 группа – прыжки с места на возвышенность.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      2 группа – прыжки в длину с места, перепрыгивая преграду.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      3 группа – подскоки на 2-х ногах, двигаясь боком вперёд.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с учётом пола детей.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Следует выделить различия: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средние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результаты  мальчиков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в беге, прыжках и метании превышают средние результаты девочек;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девочки лучше мальчиков выполняют упражнения на гибкость и равновесие;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у мальчиков и девочек есть свои двигательные предпочтения: у мальчиков большое место занимают движения скоростно-силового характера (бег, метание предметов в цель и на дальность, лазанье, борьба, спортивные игры), у девочек – игры с мячом, скакалкой, упражнения в равновесии (ходьба по бревну, скамейке и т.п.), танцевальные упражнения;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2CC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3F52CC">
        <w:rPr>
          <w:rFonts w:ascii="Times New Roman" w:hAnsi="Times New Roman" w:cs="Times New Roman"/>
          <w:sz w:val="28"/>
          <w:szCs w:val="28"/>
        </w:rPr>
        <w:t xml:space="preserve"> периоды развития двигательных способностей мальчиков и девочек не совпадают: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для мальчиков младшей группы основные физические упражнения должны быть направлены на развитие скоростно-силовых качеств;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для мальчиков средней группы – как на развитие скоростно-силовых качеств, так и на совершенствование выносливости;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для мальчиков старшей группы – на развитие выносливости;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для девочек младшей группы – в основном на развитие выносливости;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для девочек средней группы – на развитие скоростно-силовых качеств;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- для девочек старшей группы – на комплексное развитие скоростно-силовых качеств и выносливости.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Учёт    половых особенностей дошкольников в процессе занятий физическими упражнениями следует вести по нескольким направлениям: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подбор упражнений;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нормирование физической нагрузки;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lastRenderedPageBreak/>
        <w:t>методика обучения сложным двигательным действиям;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педагогическое руководство двигательной деятельностью детей.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Варианты физкультурных занятий с учётом пола детей: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одно из трёх занятий в неделю проводится раздельно для мальчиков и для девочек;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физкультурное занятие проводится со всеми детьми группы, но часть двигательных заданий </w:t>
      </w:r>
      <w:proofErr w:type="gramStart"/>
      <w:r w:rsidRPr="003F52CC">
        <w:rPr>
          <w:rFonts w:ascii="Times New Roman" w:hAnsi="Times New Roman" w:cs="Times New Roman"/>
          <w:sz w:val="28"/>
          <w:szCs w:val="28"/>
        </w:rPr>
        <w:t>имеют  различия</w:t>
      </w:r>
      <w:proofErr w:type="gramEnd"/>
      <w:r w:rsidRPr="003F52CC">
        <w:rPr>
          <w:rFonts w:ascii="Times New Roman" w:hAnsi="Times New Roman" w:cs="Times New Roman"/>
          <w:sz w:val="28"/>
          <w:szCs w:val="28"/>
        </w:rPr>
        <w:t xml:space="preserve"> для девочек и мальчиков.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с учётом уровня двигательной активности детей.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 xml:space="preserve">     Важное значение в выполнении дифференцированных заданий принадлежит правильно подобранным методам обучения: наглядным, словесным, практическим.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Низкая ДА – больше, конкретно и полно необходимо предоставлять наглядность.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Средняя ДА – свободный показ с объяснением на какой элемент техники необходимо обратить внимание. Сложные упражнения могут демонстрироваться в разных плоскостях, много раз повторяя их в процессе занятий + дополнительные приёмы стимуляции их двигательной деятельности.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2CC">
        <w:rPr>
          <w:rFonts w:ascii="Times New Roman" w:hAnsi="Times New Roman" w:cs="Times New Roman"/>
          <w:sz w:val="28"/>
          <w:szCs w:val="28"/>
        </w:rPr>
        <w:t>Высокая ДА – показ руководителем физвоспитания движения в нормальном темпе.</w:t>
      </w: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21.09.2022</w:t>
      </w:r>
    </w:p>
    <w:p w:rsidR="00FD1AD6" w:rsidRPr="001802C7" w:rsidRDefault="0089039A" w:rsidP="00FD1AD6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       Литература</w:t>
      </w:r>
      <w:r w:rsidR="00FD1AD6" w:rsidRPr="001802C7">
        <w:rPr>
          <w:rStyle w:val="c7"/>
          <w:color w:val="000000"/>
          <w:sz w:val="28"/>
          <w:szCs w:val="28"/>
        </w:rPr>
        <w:t>:</w:t>
      </w:r>
    </w:p>
    <w:p w:rsidR="00FD1AD6" w:rsidRPr="001802C7" w:rsidRDefault="00FD1AD6" w:rsidP="00FD1AD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2C7">
        <w:rPr>
          <w:rStyle w:val="c7"/>
          <w:color w:val="000000"/>
          <w:sz w:val="28"/>
          <w:szCs w:val="28"/>
        </w:rPr>
        <w:t xml:space="preserve">1. </w:t>
      </w:r>
      <w:r w:rsidRPr="001802C7">
        <w:rPr>
          <w:sz w:val="28"/>
          <w:szCs w:val="28"/>
        </w:rPr>
        <w:t xml:space="preserve">Учебная программа дошкольного образования / </w:t>
      </w:r>
      <w:proofErr w:type="gramStart"/>
      <w:r w:rsidRPr="001802C7">
        <w:rPr>
          <w:sz w:val="28"/>
          <w:szCs w:val="28"/>
        </w:rPr>
        <w:t>Министерство  образования</w:t>
      </w:r>
      <w:proofErr w:type="gramEnd"/>
      <w:r w:rsidRPr="001802C7">
        <w:rPr>
          <w:sz w:val="28"/>
          <w:szCs w:val="28"/>
        </w:rPr>
        <w:t xml:space="preserve"> Республики Беларусь – Минск: </w:t>
      </w:r>
      <w:proofErr w:type="spellStart"/>
      <w:r w:rsidRPr="001802C7">
        <w:rPr>
          <w:sz w:val="28"/>
          <w:szCs w:val="28"/>
        </w:rPr>
        <w:t>Нац.ин</w:t>
      </w:r>
      <w:proofErr w:type="spellEnd"/>
      <w:r w:rsidRPr="001802C7">
        <w:rPr>
          <w:sz w:val="28"/>
          <w:szCs w:val="28"/>
        </w:rPr>
        <w:t>-т образования, 2019.</w:t>
      </w:r>
    </w:p>
    <w:p w:rsidR="00FD1AD6" w:rsidRPr="001802C7" w:rsidRDefault="00FD1AD6" w:rsidP="00FD1AD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2C7">
        <w:rPr>
          <w:sz w:val="28"/>
          <w:szCs w:val="28"/>
        </w:rPr>
        <w:t>2. Бережная, Г.В. Учимся плавать: от 3до 4 лет:</w:t>
      </w:r>
      <w:r w:rsidRPr="001802C7">
        <w:rPr>
          <w:sz w:val="28"/>
          <w:szCs w:val="28"/>
          <w:lang w:val="be-BY"/>
        </w:rPr>
        <w:t xml:space="preserve"> пособие для педагогов учреждений дошк. Образования  / Г.В.Бережная – Минск:Адукация и выхаванне, 2019.</w:t>
      </w:r>
    </w:p>
    <w:p w:rsidR="00FD1AD6" w:rsidRPr="001802C7" w:rsidRDefault="00FD1AD6" w:rsidP="00FD1AD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FD1AD6" w:rsidRPr="001802C7" w:rsidRDefault="00FD1AD6" w:rsidP="00FD1AD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2C7">
        <w:rPr>
          <w:rFonts w:ascii="Times New Roman" w:hAnsi="Times New Roman" w:cs="Times New Roman"/>
          <w:sz w:val="28"/>
          <w:szCs w:val="28"/>
        </w:rPr>
        <w:t>руководитель физического</w:t>
      </w:r>
    </w:p>
    <w:p w:rsidR="00FD1AD6" w:rsidRPr="001802C7" w:rsidRDefault="00FD1AD6" w:rsidP="00FD1AD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0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02C7">
        <w:rPr>
          <w:rFonts w:ascii="Times New Roman" w:hAnsi="Times New Roman" w:cs="Times New Roman"/>
          <w:sz w:val="28"/>
          <w:szCs w:val="28"/>
        </w:rPr>
        <w:t>воспитания по плаванию</w:t>
      </w:r>
    </w:p>
    <w:p w:rsidR="00FD1AD6" w:rsidRPr="001802C7" w:rsidRDefault="00FD1AD6" w:rsidP="00FD1AD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1802C7">
        <w:rPr>
          <w:rFonts w:ascii="Times New Roman" w:hAnsi="Times New Roman" w:cs="Times New Roman"/>
          <w:sz w:val="28"/>
          <w:szCs w:val="28"/>
        </w:rPr>
        <w:t>И.В.Кульгавчук</w:t>
      </w:r>
      <w:proofErr w:type="spellEnd"/>
    </w:p>
    <w:p w:rsidR="00FD1AD6" w:rsidRPr="001802C7" w:rsidRDefault="00FD1AD6" w:rsidP="00FD1AD6">
      <w:pPr>
        <w:jc w:val="right"/>
        <w:rPr>
          <w:rFonts w:ascii="Times New Roman" w:hAnsi="Times New Roman" w:cs="Times New Roman"/>
        </w:rPr>
      </w:pPr>
    </w:p>
    <w:p w:rsidR="00FD1AD6" w:rsidRDefault="00FD1AD6" w:rsidP="00FD1AD6"/>
    <w:p w:rsidR="00FD1AD6" w:rsidRPr="003F52CC" w:rsidRDefault="00FD1AD6" w:rsidP="00FD1AD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EE0" w:rsidRDefault="008B7EE0"/>
    <w:sectPr w:rsidR="008B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7B"/>
    <w:rsid w:val="0089039A"/>
    <w:rsid w:val="008B7EE0"/>
    <w:rsid w:val="00A82F48"/>
    <w:rsid w:val="00BD537B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389A"/>
  <w15:chartTrackingRefBased/>
  <w15:docId w15:val="{FA8E91BB-5A3A-4BAD-8AF4-8834B55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1AD6"/>
  </w:style>
  <w:style w:type="paragraph" w:styleId="a3">
    <w:name w:val="Balloon Text"/>
    <w:basedOn w:val="a"/>
    <w:link w:val="a4"/>
    <w:uiPriority w:val="99"/>
    <w:semiHidden/>
    <w:unhideWhenUsed/>
    <w:rsid w:val="0089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2022-10-25T12:33:00Z</cp:lastPrinted>
  <dcterms:created xsi:type="dcterms:W3CDTF">2022-10-24T13:59:00Z</dcterms:created>
  <dcterms:modified xsi:type="dcterms:W3CDTF">2022-10-25T12:33:00Z</dcterms:modified>
</cp:coreProperties>
</file>